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63" w:rsidRDefault="00E72763" w:rsidP="00E72763">
      <w:pPr>
        <w:jc w:val="center"/>
        <w:rPr>
          <w:b/>
          <w:sz w:val="28"/>
          <w:szCs w:val="28"/>
        </w:rPr>
      </w:pPr>
    </w:p>
    <w:p w:rsidR="00E72763" w:rsidRPr="009779AB" w:rsidRDefault="00A51C20" w:rsidP="00E72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E72763">
        <w:rPr>
          <w:b/>
          <w:sz w:val="28"/>
          <w:szCs w:val="28"/>
        </w:rPr>
        <w:t xml:space="preserve"> к экзамену</w:t>
      </w:r>
    </w:p>
    <w:p w:rsidR="00E72763" w:rsidRPr="00E72763" w:rsidRDefault="00E72763" w:rsidP="00E72763">
      <w:pPr>
        <w:jc w:val="center"/>
      </w:pPr>
      <w:r w:rsidRPr="00E72763">
        <w:t xml:space="preserve">по </w:t>
      </w:r>
      <w:r w:rsidR="003319EB">
        <w:t>дисциплине</w:t>
      </w:r>
      <w:r w:rsidRPr="00E72763">
        <w:t xml:space="preserve"> </w:t>
      </w:r>
    </w:p>
    <w:p w:rsidR="00E72763" w:rsidRPr="00E72763" w:rsidRDefault="00E72763" w:rsidP="00E72763">
      <w:pPr>
        <w:jc w:val="center"/>
      </w:pPr>
      <w:r w:rsidRPr="00E72763">
        <w:t>«</w:t>
      </w:r>
      <w:r w:rsidR="003319EB">
        <w:t>Электронная техника</w:t>
      </w:r>
      <w:r w:rsidRPr="00E72763">
        <w:t xml:space="preserve">» </w:t>
      </w:r>
    </w:p>
    <w:p w:rsidR="00E72763" w:rsidRPr="00E72763" w:rsidRDefault="00E72763" w:rsidP="00E72763">
      <w:pPr>
        <w:jc w:val="center"/>
      </w:pPr>
      <w:r w:rsidRPr="00E72763">
        <w:t xml:space="preserve">основной профессиональной образовательной программы </w:t>
      </w:r>
    </w:p>
    <w:p w:rsidR="003319EB" w:rsidRDefault="00E72763" w:rsidP="003319EB">
      <w:pPr>
        <w:jc w:val="center"/>
      </w:pPr>
      <w:r w:rsidRPr="00E72763">
        <w:t>27</w:t>
      </w:r>
      <w:r w:rsidR="003319EB">
        <w:t>.</w:t>
      </w:r>
      <w:r w:rsidRPr="00E72763">
        <w:t>0</w:t>
      </w:r>
      <w:r w:rsidR="003319EB">
        <w:t>2.04</w:t>
      </w:r>
      <w:r w:rsidRPr="00E72763">
        <w:t xml:space="preserve"> «Автомати</w:t>
      </w:r>
      <w:r w:rsidR="003319EB">
        <w:t>ческие системы управления</w:t>
      </w:r>
      <w:r w:rsidRPr="00E72763">
        <w:t>»</w:t>
      </w:r>
    </w:p>
    <w:p w:rsidR="003319EB" w:rsidRDefault="003319EB" w:rsidP="003319EB">
      <w:pPr>
        <w:jc w:val="center"/>
      </w:pPr>
    </w:p>
    <w:p w:rsidR="00144962" w:rsidRDefault="00373408" w:rsidP="003319EB">
      <w:pPr>
        <w:jc w:val="center"/>
      </w:pPr>
      <w:r>
        <w:t>Теоретические вопросы</w:t>
      </w:r>
    </w:p>
    <w:p w:rsidR="00880F60" w:rsidRDefault="00880F60" w:rsidP="003319EB">
      <w:pPr>
        <w:jc w:val="center"/>
      </w:pP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Электронно-дырочный переход и его свойства.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Выпрямительные диоды. ВАХ. Параметры.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Импульсные диоды. Схема включения. Временные диаграммы работы.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Стабилитроны. ВАХ. Параметры. Схема включения.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proofErr w:type="spellStart"/>
      <w:r w:rsidRPr="00880F60">
        <w:t>Стабисторы</w:t>
      </w:r>
      <w:proofErr w:type="spellEnd"/>
      <w:r w:rsidRPr="00880F60">
        <w:t xml:space="preserve"> ВАХ. Параметры. Схема включения.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Фотоприборы.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Светодиоды. Солнечные элементы.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Оптроны.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Структура и принцип работы биполярного транзистора типа </w:t>
      </w:r>
      <w:r w:rsidRPr="00880F60">
        <w:rPr>
          <w:lang w:val="en-US"/>
        </w:rPr>
        <w:t>p</w:t>
      </w:r>
      <w:r w:rsidRPr="00880F60">
        <w:t>-</w:t>
      </w:r>
      <w:r w:rsidRPr="00880F60">
        <w:rPr>
          <w:lang w:val="en-US"/>
        </w:rPr>
        <w:t>n</w:t>
      </w:r>
      <w:r w:rsidRPr="00880F60">
        <w:t>-</w:t>
      </w:r>
      <w:r w:rsidRPr="00880F60">
        <w:rPr>
          <w:lang w:val="en-US"/>
        </w:rPr>
        <w:t>p</w:t>
      </w:r>
      <w:r w:rsidRPr="00880F60">
        <w:t>. УГО.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Структура и принцип работы биполярного транзистора типа </w:t>
      </w:r>
      <w:r w:rsidRPr="00880F60">
        <w:rPr>
          <w:lang w:val="en-US"/>
        </w:rPr>
        <w:t>n</w:t>
      </w:r>
      <w:r w:rsidRPr="00880F60">
        <w:t>-</w:t>
      </w:r>
      <w:r w:rsidRPr="00880F60">
        <w:rPr>
          <w:lang w:val="en-US"/>
        </w:rPr>
        <w:t>p</w:t>
      </w:r>
      <w:r w:rsidRPr="00880F60">
        <w:t>-</w:t>
      </w:r>
      <w:r w:rsidRPr="00880F60">
        <w:rPr>
          <w:lang w:val="en-US"/>
        </w:rPr>
        <w:t>n</w:t>
      </w:r>
      <w:r w:rsidRPr="00880F60">
        <w:t>. УГО.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Принцип усиления при помощи транзистора. Схема усилителя. Назначение элементов. Графическое пояснение работы.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Схема включения биполярного транзистора с ОЭ. Параметры.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Схема включения биполярного транзистора </w:t>
      </w:r>
      <w:proofErr w:type="gramStart"/>
      <w:r w:rsidRPr="00880F60">
        <w:t>с</w:t>
      </w:r>
      <w:proofErr w:type="gramEnd"/>
      <w:r w:rsidRPr="00880F60">
        <w:t xml:space="preserve"> ОБ. Параметры.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Схема включения биполярного транзистора с ОК. Параметры. 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Статическая и динамическая характеристика транзистора.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Ключевой режим работы транзистора. Схема. Графическое пояснение работы.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Полевые транзисторы с управляемым </w:t>
      </w:r>
      <w:r w:rsidRPr="00880F60">
        <w:rPr>
          <w:lang w:val="en-US"/>
        </w:rPr>
        <w:t>p</w:t>
      </w:r>
      <w:r w:rsidRPr="00880F60">
        <w:t>-</w:t>
      </w:r>
      <w:r w:rsidRPr="00880F60">
        <w:rPr>
          <w:lang w:val="en-US"/>
        </w:rPr>
        <w:t>n</w:t>
      </w:r>
      <w:r w:rsidRPr="00880F60">
        <w:t xml:space="preserve"> переходом. Статические характеристики.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Полевые транзисторы с изолированным затвором и индуцированным каналом. Статические характеристики.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Полевые транзисторы с изолированным затвором и встроенным каналом. Статические характеристики.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Структура и работа </w:t>
      </w:r>
      <w:proofErr w:type="spellStart"/>
      <w:r w:rsidRPr="00880F60">
        <w:t>динистора</w:t>
      </w:r>
      <w:proofErr w:type="spellEnd"/>
      <w:r w:rsidRPr="00880F60">
        <w:t>. ВАХ. Параметры.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proofErr w:type="spellStart"/>
      <w:r w:rsidRPr="00880F60">
        <w:t>Тринисторы</w:t>
      </w:r>
      <w:proofErr w:type="spellEnd"/>
      <w:r w:rsidRPr="00880F60">
        <w:t>. Структура. Роль управляющего электрода. Семейство ВАХ.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Предварительный каскад УНЧ на транзисторе, включенном по схеме с ОЭ. Смещение и стабилизация.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Предварительный каскад УНЧ на транзисторе, включенном по схеме с ОК (</w:t>
      </w:r>
      <w:proofErr w:type="spellStart"/>
      <w:r w:rsidRPr="00880F60">
        <w:t>эмиттерный</w:t>
      </w:r>
      <w:proofErr w:type="spellEnd"/>
      <w:r w:rsidRPr="00880F60">
        <w:t xml:space="preserve"> повторитель).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Двухтактный выходной каскад на транзисторах с трансформаторным выходом.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Двухтактный </w:t>
      </w:r>
      <w:proofErr w:type="spellStart"/>
      <w:r w:rsidRPr="00880F60">
        <w:t>бестрансформаторный</w:t>
      </w:r>
      <w:proofErr w:type="spellEnd"/>
      <w:r w:rsidRPr="00880F60">
        <w:t xml:space="preserve"> выходной каскад УНЧ на транзисторах.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Отрицательная обратная связь (ООС) в усилителях. Влияние её на свойства усилителя. Примеры схем усилителей с ООС.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Усилители постоянного тока (УПТ). Дрейф нуля. Мостовая схема УПТ.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Базовая схема операционного усилителя (ОУ) серии 140. Параметры</w:t>
      </w:r>
      <w:r w:rsidR="00201704">
        <w:t xml:space="preserve">, </w:t>
      </w:r>
      <w:r w:rsidRPr="00880F60">
        <w:t>амплитудная характеристика.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Примеры построения на ОУ аналоговых устройств.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Автогенераторы гармонических колебаний </w:t>
      </w:r>
      <w:r w:rsidRPr="00880F60">
        <w:rPr>
          <w:lang w:val="en-US"/>
        </w:rPr>
        <w:t>LC</w:t>
      </w:r>
      <w:r w:rsidRPr="00880F60">
        <w:t>-типа. Условия самовозбуждения.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Автогенераторы гармонических колебаний </w:t>
      </w:r>
      <w:r w:rsidRPr="00880F60">
        <w:rPr>
          <w:lang w:val="en-US"/>
        </w:rPr>
        <w:t>RC</w:t>
      </w:r>
      <w:r w:rsidRPr="00880F60">
        <w:t>-типа с фазовращающим контуром.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Генераторы линейно изменяющегося напряжения.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Дифференцирующая </w:t>
      </w:r>
      <w:r w:rsidRPr="00880F60">
        <w:rPr>
          <w:lang w:val="en-US"/>
        </w:rPr>
        <w:t>RC</w:t>
      </w:r>
      <w:r w:rsidRPr="00880F60">
        <w:t>-цепь. Графическое пояснение работы.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Интегрирующая </w:t>
      </w:r>
      <w:r w:rsidRPr="00880F60">
        <w:rPr>
          <w:lang w:val="en-US"/>
        </w:rPr>
        <w:t>RC</w:t>
      </w:r>
      <w:r w:rsidRPr="00880F60">
        <w:t>-цепь. Графическое пояснение работы.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Автоколебательный мультивибратор на транзисторах.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Автоколебательный мультивибратор на логических элементах.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proofErr w:type="spellStart"/>
      <w:r w:rsidRPr="00880F60">
        <w:t>Одновибратор</w:t>
      </w:r>
      <w:proofErr w:type="spellEnd"/>
      <w:r w:rsidRPr="00880F60">
        <w:t xml:space="preserve"> на транзисторах.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lastRenderedPageBreak/>
        <w:t>Логические элементы</w:t>
      </w:r>
      <w:proofErr w:type="gramStart"/>
      <w:r w:rsidRPr="00880F60">
        <w:t xml:space="preserve"> И</w:t>
      </w:r>
      <w:proofErr w:type="gramEnd"/>
      <w:r w:rsidRPr="00880F60">
        <w:t>, ИЛИ, НЕ, И-НЕ, ИЛИ-НЕ.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Схемы диодно-тра</w:t>
      </w:r>
      <w:r w:rsidR="00201704">
        <w:t>н</w:t>
      </w:r>
      <w:r w:rsidRPr="00880F60">
        <w:t>зисторной логики.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Схемы транзисторно-транзисторной логики.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Схемы </w:t>
      </w:r>
      <w:proofErr w:type="spellStart"/>
      <w:r w:rsidRPr="00880F60">
        <w:t>МДП-логики</w:t>
      </w:r>
      <w:proofErr w:type="spellEnd"/>
      <w:r w:rsidRPr="00880F60">
        <w:t>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proofErr w:type="spellStart"/>
      <w:r w:rsidRPr="00880F60">
        <w:t>Комплементарные</w:t>
      </w:r>
      <w:proofErr w:type="spellEnd"/>
      <w:r w:rsidRPr="00880F60">
        <w:t xml:space="preserve"> логические схемы.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Статический триггер на транзисторах.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Однофазные схемы выпрямления.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Управляемый выпрямитель на транзисторах.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Сглаживающие фильтры. Назначение.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Параметрический стабилизатор постоянного напряжения.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Компенсационный стабилизатор постоянного напряжения.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 xml:space="preserve">Преобразователь постоянного напряжения в </w:t>
      </w:r>
      <w:proofErr w:type="gramStart"/>
      <w:r w:rsidRPr="00880F60">
        <w:t>переменное</w:t>
      </w:r>
      <w:proofErr w:type="gramEnd"/>
      <w:r w:rsidRPr="00880F60">
        <w:t>.</w:t>
      </w:r>
    </w:p>
    <w:p w:rsidR="00880F60" w:rsidRPr="00880F60" w:rsidRDefault="00880F60" w:rsidP="00880F60">
      <w:pPr>
        <w:pStyle w:val="af0"/>
        <w:numPr>
          <w:ilvl w:val="0"/>
          <w:numId w:val="14"/>
        </w:numPr>
        <w:spacing w:after="0"/>
      </w:pPr>
      <w:r w:rsidRPr="00880F60">
        <w:t>Трехфазный инвертор напряжения.</w:t>
      </w:r>
    </w:p>
    <w:p w:rsidR="00880F60" w:rsidRPr="00880F60" w:rsidRDefault="00880F60" w:rsidP="00880F60">
      <w:pPr>
        <w:pStyle w:val="af0"/>
        <w:ind w:left="720"/>
        <w:rPr>
          <w:lang w:val="en-US"/>
        </w:rPr>
      </w:pPr>
    </w:p>
    <w:p w:rsidR="00880F60" w:rsidRPr="00880F60" w:rsidRDefault="00880F60" w:rsidP="00880F60">
      <w:pPr>
        <w:pStyle w:val="af0"/>
        <w:ind w:left="720"/>
      </w:pPr>
      <w:r w:rsidRPr="00880F60">
        <w:t>Практические задания</w:t>
      </w:r>
    </w:p>
    <w:p w:rsidR="00880F60" w:rsidRPr="00880F60" w:rsidRDefault="00880F60" w:rsidP="00880F60">
      <w:pPr>
        <w:pStyle w:val="af0"/>
        <w:ind w:left="720"/>
      </w:pP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 xml:space="preserve">Рассчитать ограничительное сопротивление стабилитрона. 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Построить динамическую характеристику транзистора.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 xml:space="preserve">Рассчитать по входным характеристикам транзистора для схемы с ОЭ входное сопротивление </w:t>
      </w:r>
      <w:r w:rsidRPr="00880F60">
        <w:rPr>
          <w:lang w:val="en-US"/>
        </w:rPr>
        <w:t>h</w:t>
      </w:r>
      <w:r w:rsidRPr="00880F60">
        <w:rPr>
          <w:vertAlign w:val="subscript"/>
        </w:rPr>
        <w:t>11</w:t>
      </w:r>
      <w:r w:rsidRPr="00880F60">
        <w:t xml:space="preserve"> в рабочей точке.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 xml:space="preserve">Рассчитать по входным характеристикам транзистора для схемы с ОЭ коэффициент обратной связи </w:t>
      </w:r>
      <w:r w:rsidRPr="00880F60">
        <w:rPr>
          <w:lang w:val="en-US"/>
        </w:rPr>
        <w:t>h</w:t>
      </w:r>
      <w:r w:rsidRPr="00880F60">
        <w:rPr>
          <w:vertAlign w:val="subscript"/>
        </w:rPr>
        <w:t xml:space="preserve">12 </w:t>
      </w:r>
      <w:r w:rsidRPr="00880F60">
        <w:t>в рабочей точке.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 xml:space="preserve">Рассчитать по выходным характеристикам транзистора для схемы с ОЭ коэффициент усиления по току </w:t>
      </w:r>
      <w:r w:rsidRPr="00880F60">
        <w:rPr>
          <w:lang w:val="en-US"/>
        </w:rPr>
        <w:t>h</w:t>
      </w:r>
      <w:r w:rsidRPr="00880F60">
        <w:rPr>
          <w:vertAlign w:val="subscript"/>
        </w:rPr>
        <w:t xml:space="preserve">21 </w:t>
      </w:r>
      <w:r w:rsidRPr="00880F60">
        <w:t xml:space="preserve">в рабочей точке. 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 xml:space="preserve">Рассчитать по выходным характеристикам транзистора для схемы с ОЭ выходную проводимость </w:t>
      </w:r>
      <w:r w:rsidRPr="00880F60">
        <w:rPr>
          <w:lang w:val="en-US"/>
        </w:rPr>
        <w:t>h</w:t>
      </w:r>
      <w:r w:rsidRPr="00880F60">
        <w:rPr>
          <w:vertAlign w:val="subscript"/>
        </w:rPr>
        <w:t>22</w:t>
      </w:r>
      <w:r w:rsidRPr="00880F60">
        <w:t xml:space="preserve"> в рабочей точке.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 xml:space="preserve">Рассчитать по </w:t>
      </w:r>
      <w:proofErr w:type="spellStart"/>
      <w:r w:rsidRPr="00880F60">
        <w:t>стокозатворной</w:t>
      </w:r>
      <w:proofErr w:type="spellEnd"/>
      <w:r w:rsidRPr="00880F60">
        <w:t xml:space="preserve"> характеристике транзистора крутизну </w:t>
      </w:r>
      <w:r w:rsidRPr="00880F60">
        <w:rPr>
          <w:lang w:val="en-US"/>
        </w:rPr>
        <w:t>S</w:t>
      </w:r>
      <w:r w:rsidRPr="00880F60">
        <w:t xml:space="preserve"> в рабочей точке.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 xml:space="preserve">Рассчитать по выходным характеристикам транзистора для схемы с ОИ дифференциальное сопротивление </w:t>
      </w:r>
      <w:proofErr w:type="gramStart"/>
      <w:r w:rsidRPr="00880F60">
        <w:rPr>
          <w:lang w:val="en-US"/>
        </w:rPr>
        <w:t>R</w:t>
      </w:r>
      <w:proofErr w:type="spellStart"/>
      <w:proofErr w:type="gramEnd"/>
      <w:r w:rsidRPr="00880F60">
        <w:rPr>
          <w:vertAlign w:val="subscript"/>
        </w:rPr>
        <w:t>д</w:t>
      </w:r>
      <w:proofErr w:type="spellEnd"/>
      <w:r w:rsidRPr="00880F60">
        <w:rPr>
          <w:vertAlign w:val="subscript"/>
        </w:rPr>
        <w:t xml:space="preserve"> </w:t>
      </w:r>
      <w:r w:rsidRPr="00880F60">
        <w:t>в рабочей точке.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коэффициент усиления трехкаскадного усилителя в относительных единицах, если коэффициент усиления каждого каскада в децибелах равен: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коэффициент усиления в децибелах, если коэффициент усиления в относительных единицах равен: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коэффициент усилителя с обратной связью.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 xml:space="preserve">Проверить условие дифференцирования </w:t>
      </w:r>
      <w:proofErr w:type="gramStart"/>
      <w:r w:rsidRPr="00880F60">
        <w:rPr>
          <w:lang w:val="en-US"/>
        </w:rPr>
        <w:t>R</w:t>
      </w:r>
      <w:proofErr w:type="spellStart"/>
      <w:proofErr w:type="gramEnd"/>
      <w:r w:rsidRPr="00880F60">
        <w:t>С-цепи</w:t>
      </w:r>
      <w:proofErr w:type="spellEnd"/>
      <w:r w:rsidRPr="00880F60">
        <w:t>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 xml:space="preserve">Проверить условие интегрирования </w:t>
      </w:r>
      <w:r w:rsidRPr="00880F60">
        <w:rPr>
          <w:lang w:val="en-US"/>
        </w:rPr>
        <w:t>RC</w:t>
      </w:r>
      <w:r w:rsidRPr="00880F60">
        <w:t>-цепи.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частоту колебаний симметричного мультивибратора.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частоту колебаний несимметричного мультивибратора.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скважность импульсного колебания.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длительность фронтов (</w:t>
      </w:r>
      <w:r w:rsidRPr="00880F60">
        <w:rPr>
          <w:lang w:val="en-US"/>
        </w:rPr>
        <w:t>t</w:t>
      </w:r>
      <w:proofErr w:type="spellStart"/>
      <w:r w:rsidRPr="00880F60">
        <w:rPr>
          <w:vertAlign w:val="subscript"/>
        </w:rPr>
        <w:t>ф</w:t>
      </w:r>
      <w:r w:rsidRPr="00880F60">
        <w:rPr>
          <w:vertAlign w:val="superscript"/>
        </w:rPr>
        <w:t>+</w:t>
      </w:r>
      <w:proofErr w:type="spellEnd"/>
      <w:r w:rsidRPr="00880F60">
        <w:t xml:space="preserve">, </w:t>
      </w:r>
      <w:r w:rsidRPr="00880F60">
        <w:rPr>
          <w:lang w:val="en-US"/>
        </w:rPr>
        <w:t>t</w:t>
      </w:r>
      <w:proofErr w:type="spellStart"/>
      <w:proofErr w:type="gramStart"/>
      <w:r w:rsidRPr="00880F60">
        <w:rPr>
          <w:vertAlign w:val="subscript"/>
        </w:rPr>
        <w:t>ф</w:t>
      </w:r>
      <w:proofErr w:type="spellEnd"/>
      <w:r w:rsidRPr="00880F60">
        <w:rPr>
          <w:vertAlign w:val="superscript"/>
        </w:rPr>
        <w:t>-</w:t>
      </w:r>
      <w:proofErr w:type="gramEnd"/>
      <w:r w:rsidRPr="00880F60">
        <w:t>) выходного напряжения симметричного мультивибратора.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быстродействие триггера.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разрешающее время триггера.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коэффициент пульсаций выходного напряжения выпрямителя.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коэффициент сглаживания фильтра, включенного после мостовой схемы выпрямления.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Рассчитать коэффициент стабилизации стабилизатора постоянного напряжения.</w:t>
      </w:r>
    </w:p>
    <w:p w:rsidR="00880F60" w:rsidRPr="00880F60" w:rsidRDefault="00880F60" w:rsidP="00880F60">
      <w:pPr>
        <w:pStyle w:val="af0"/>
        <w:numPr>
          <w:ilvl w:val="0"/>
          <w:numId w:val="15"/>
        </w:numPr>
        <w:spacing w:after="0"/>
      </w:pPr>
      <w:r w:rsidRPr="00880F60">
        <w:t>Постро</w:t>
      </w:r>
      <w:r>
        <w:t>ить</w:t>
      </w:r>
      <w:r w:rsidRPr="00880F60">
        <w:t xml:space="preserve"> график выходного напряжения несимметричного мультивибратора.</w:t>
      </w:r>
    </w:p>
    <w:p w:rsidR="00880F60" w:rsidRPr="00880F60" w:rsidRDefault="00880F60" w:rsidP="00880F60">
      <w:pPr>
        <w:pStyle w:val="af0"/>
        <w:ind w:left="720"/>
      </w:pPr>
    </w:p>
    <w:p w:rsidR="003319EB" w:rsidRPr="00880F60" w:rsidRDefault="003319EB" w:rsidP="003319EB">
      <w:pPr>
        <w:jc w:val="center"/>
      </w:pPr>
    </w:p>
    <w:p w:rsidR="00C74A61" w:rsidRPr="00880F60" w:rsidRDefault="00C74A61" w:rsidP="00AE30AE"/>
    <w:p w:rsidR="006C50E5" w:rsidRPr="00880F60" w:rsidRDefault="006C50E5" w:rsidP="00AE30AE"/>
    <w:p w:rsidR="00B20EC9" w:rsidRPr="00880F60" w:rsidRDefault="00B20EC9" w:rsidP="00B20EC9">
      <w:pPr>
        <w:pStyle w:val="3"/>
        <w:rPr>
          <w:caps/>
          <w:sz w:val="28"/>
        </w:rPr>
      </w:pPr>
      <w:r w:rsidRPr="00880F60">
        <w:rPr>
          <w:caps/>
          <w:sz w:val="28"/>
        </w:rPr>
        <w:lastRenderedPageBreak/>
        <w:t>Критерии оценки выполнения заданий</w:t>
      </w:r>
    </w:p>
    <w:p w:rsidR="00B20EC9" w:rsidRPr="00880F60" w:rsidRDefault="00B20EC9" w:rsidP="00B20EC9">
      <w:pPr>
        <w:pStyle w:val="3"/>
        <w:rPr>
          <w:caps/>
          <w:sz w:val="28"/>
        </w:rPr>
      </w:pPr>
    </w:p>
    <w:p w:rsidR="00B20EC9" w:rsidRPr="00880F60" w:rsidRDefault="00792525" w:rsidP="00B20EC9">
      <w:pPr>
        <w:pStyle w:val="3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З</w:t>
      </w:r>
      <w:r w:rsidRPr="00880F60">
        <w:rPr>
          <w:sz w:val="28"/>
        </w:rPr>
        <w:t xml:space="preserve">а правильный ответ </w:t>
      </w:r>
      <w:r>
        <w:rPr>
          <w:sz w:val="28"/>
        </w:rPr>
        <w:t>выставляется 1 балл</w:t>
      </w:r>
      <w:r w:rsidR="00B20EC9" w:rsidRPr="00880F60">
        <w:rPr>
          <w:sz w:val="28"/>
        </w:rPr>
        <w:t>.</w:t>
      </w:r>
    </w:p>
    <w:p w:rsidR="00B20EC9" w:rsidRPr="00880F60" w:rsidRDefault="00B20EC9" w:rsidP="00B20EC9">
      <w:pPr>
        <w:pStyle w:val="3"/>
        <w:numPr>
          <w:ilvl w:val="0"/>
          <w:numId w:val="11"/>
        </w:numPr>
        <w:jc w:val="both"/>
        <w:rPr>
          <w:sz w:val="28"/>
        </w:rPr>
      </w:pPr>
      <w:r w:rsidRPr="00880F60">
        <w:rPr>
          <w:sz w:val="28"/>
        </w:rPr>
        <w:t xml:space="preserve">Общее максимальное количество баллов в экзаменационном задании по каждому варианту – </w:t>
      </w:r>
      <w:r w:rsidR="00886158">
        <w:rPr>
          <w:sz w:val="28"/>
        </w:rPr>
        <w:t>30</w:t>
      </w:r>
      <w:r w:rsidRPr="00880F60">
        <w:rPr>
          <w:sz w:val="28"/>
        </w:rPr>
        <w:t xml:space="preserve"> баллов</w:t>
      </w:r>
    </w:p>
    <w:p w:rsidR="00B20EC9" w:rsidRPr="00880F60" w:rsidRDefault="00B20EC9" w:rsidP="00B20EC9">
      <w:pPr>
        <w:pStyle w:val="3"/>
        <w:numPr>
          <w:ilvl w:val="0"/>
          <w:numId w:val="11"/>
        </w:numPr>
        <w:jc w:val="both"/>
        <w:rPr>
          <w:sz w:val="28"/>
        </w:rPr>
      </w:pPr>
      <w:r w:rsidRPr="00880F60">
        <w:rPr>
          <w:sz w:val="28"/>
        </w:rPr>
        <w:t>Аналитическая шкала:</w:t>
      </w:r>
    </w:p>
    <w:p w:rsidR="00144962" w:rsidRPr="00880F60" w:rsidRDefault="00144962" w:rsidP="00144962">
      <w:pPr>
        <w:pStyle w:val="3"/>
        <w:ind w:left="360"/>
        <w:jc w:val="both"/>
        <w:rPr>
          <w:sz w:val="28"/>
        </w:rPr>
      </w:pPr>
    </w:p>
    <w:tbl>
      <w:tblPr>
        <w:tblStyle w:val="a3"/>
        <w:tblW w:w="0" w:type="auto"/>
        <w:jc w:val="center"/>
        <w:tblLayout w:type="fixed"/>
        <w:tblLook w:val="01E0"/>
      </w:tblPr>
      <w:tblGrid>
        <w:gridCol w:w="7338"/>
        <w:gridCol w:w="1717"/>
      </w:tblGrid>
      <w:tr w:rsidR="00B20EC9" w:rsidRPr="00880F60" w:rsidTr="004859D0">
        <w:trPr>
          <w:jc w:val="center"/>
        </w:trPr>
        <w:tc>
          <w:tcPr>
            <w:tcW w:w="7338" w:type="dxa"/>
          </w:tcPr>
          <w:p w:rsidR="00B20EC9" w:rsidRPr="00880F60" w:rsidRDefault="00B20EC9" w:rsidP="0048043D">
            <w:pPr>
              <w:pStyle w:val="3"/>
              <w:rPr>
                <w:sz w:val="28"/>
              </w:rPr>
            </w:pPr>
            <w:r w:rsidRPr="00880F60">
              <w:rPr>
                <w:sz w:val="28"/>
              </w:rPr>
              <w:t>Количество баллов</w:t>
            </w:r>
          </w:p>
        </w:tc>
        <w:tc>
          <w:tcPr>
            <w:tcW w:w="1717" w:type="dxa"/>
          </w:tcPr>
          <w:p w:rsidR="00B20EC9" w:rsidRPr="00880F60" w:rsidRDefault="00B20EC9" w:rsidP="0048043D">
            <w:pPr>
              <w:pStyle w:val="3"/>
              <w:rPr>
                <w:sz w:val="28"/>
              </w:rPr>
            </w:pPr>
            <w:r w:rsidRPr="00880F60">
              <w:rPr>
                <w:sz w:val="28"/>
              </w:rPr>
              <w:t>Результат</w:t>
            </w:r>
          </w:p>
        </w:tc>
      </w:tr>
      <w:tr w:rsidR="00B20EC9" w:rsidRPr="00880F60" w:rsidTr="004859D0">
        <w:trPr>
          <w:jc w:val="center"/>
        </w:trPr>
        <w:tc>
          <w:tcPr>
            <w:tcW w:w="7338" w:type="dxa"/>
          </w:tcPr>
          <w:p w:rsidR="00B20EC9" w:rsidRPr="00880F60" w:rsidRDefault="00B20EC9" w:rsidP="00C842ED">
            <w:pPr>
              <w:pStyle w:val="3"/>
              <w:jc w:val="both"/>
              <w:rPr>
                <w:sz w:val="28"/>
              </w:rPr>
            </w:pPr>
            <w:r w:rsidRPr="00880F60">
              <w:rPr>
                <w:sz w:val="28"/>
              </w:rPr>
              <w:t xml:space="preserve">Набрано менее </w:t>
            </w:r>
            <w:r w:rsidR="00792525">
              <w:rPr>
                <w:sz w:val="28"/>
              </w:rPr>
              <w:t>16</w:t>
            </w:r>
            <w:r w:rsidRPr="00880F60">
              <w:rPr>
                <w:sz w:val="28"/>
              </w:rPr>
              <w:t xml:space="preserve"> баллов</w:t>
            </w:r>
            <w:r w:rsidR="00C842ED">
              <w:rPr>
                <w:sz w:val="28"/>
              </w:rPr>
              <w:t xml:space="preserve">. </w:t>
            </w:r>
            <w:proofErr w:type="gramStart"/>
            <w:r w:rsidR="00C842ED">
              <w:rPr>
                <w:sz w:val="28"/>
              </w:rPr>
              <w:t>В</w:t>
            </w:r>
            <w:r w:rsidR="00792525" w:rsidRPr="00880F60">
              <w:rPr>
                <w:sz w:val="28"/>
              </w:rPr>
              <w:t>ыполнен</w:t>
            </w:r>
            <w:r w:rsidR="00792525">
              <w:rPr>
                <w:sz w:val="28"/>
              </w:rPr>
              <w:t>ы</w:t>
            </w:r>
            <w:proofErr w:type="gramEnd"/>
            <w:r w:rsidR="00792525">
              <w:rPr>
                <w:sz w:val="28"/>
              </w:rPr>
              <w:t xml:space="preserve"> и защищены менее 60</w:t>
            </w:r>
            <w:r w:rsidR="00792525" w:rsidRPr="00792525">
              <w:rPr>
                <w:sz w:val="28"/>
              </w:rPr>
              <w:t>%</w:t>
            </w:r>
            <w:r w:rsidR="00792525" w:rsidRPr="00880F60">
              <w:rPr>
                <w:sz w:val="28"/>
              </w:rPr>
              <w:t xml:space="preserve"> </w:t>
            </w:r>
            <w:r w:rsidR="00792525">
              <w:rPr>
                <w:sz w:val="28"/>
              </w:rPr>
              <w:t xml:space="preserve">лабораторных и </w:t>
            </w:r>
            <w:r w:rsidR="00792525" w:rsidRPr="00880F60">
              <w:rPr>
                <w:sz w:val="28"/>
              </w:rPr>
              <w:t>практически</w:t>
            </w:r>
            <w:r w:rsidR="00792525">
              <w:rPr>
                <w:sz w:val="28"/>
              </w:rPr>
              <w:t>х</w:t>
            </w:r>
            <w:r w:rsidR="00792525" w:rsidRPr="00880F60">
              <w:rPr>
                <w:sz w:val="28"/>
              </w:rPr>
              <w:t xml:space="preserve"> работ</w:t>
            </w:r>
            <w:r w:rsidRPr="00880F60">
              <w:rPr>
                <w:sz w:val="28"/>
              </w:rPr>
              <w:t>.</w:t>
            </w:r>
          </w:p>
        </w:tc>
        <w:tc>
          <w:tcPr>
            <w:tcW w:w="1717" w:type="dxa"/>
            <w:vAlign w:val="center"/>
          </w:tcPr>
          <w:p w:rsidR="00B20EC9" w:rsidRPr="00880F60" w:rsidRDefault="00B20EC9" w:rsidP="0048043D">
            <w:pPr>
              <w:pStyle w:val="3"/>
              <w:rPr>
                <w:sz w:val="28"/>
              </w:rPr>
            </w:pPr>
            <w:r w:rsidRPr="00880F60">
              <w:rPr>
                <w:sz w:val="28"/>
              </w:rPr>
              <w:t>2</w:t>
            </w:r>
          </w:p>
        </w:tc>
      </w:tr>
      <w:tr w:rsidR="00B20EC9" w:rsidRPr="00880F60" w:rsidTr="004859D0">
        <w:trPr>
          <w:jc w:val="center"/>
        </w:trPr>
        <w:tc>
          <w:tcPr>
            <w:tcW w:w="7338" w:type="dxa"/>
          </w:tcPr>
          <w:p w:rsidR="00B20EC9" w:rsidRPr="00880F60" w:rsidRDefault="00B20EC9" w:rsidP="00C842ED">
            <w:pPr>
              <w:pStyle w:val="3"/>
              <w:jc w:val="both"/>
              <w:rPr>
                <w:sz w:val="28"/>
              </w:rPr>
            </w:pPr>
            <w:r w:rsidRPr="00880F60">
              <w:rPr>
                <w:sz w:val="28"/>
              </w:rPr>
              <w:t xml:space="preserve">Набрано </w:t>
            </w:r>
            <w:r w:rsidR="00792525">
              <w:rPr>
                <w:sz w:val="28"/>
              </w:rPr>
              <w:t>более 16</w:t>
            </w:r>
            <w:r w:rsidRPr="00880F60">
              <w:rPr>
                <w:sz w:val="28"/>
              </w:rPr>
              <w:t xml:space="preserve"> баллов</w:t>
            </w:r>
            <w:r w:rsidR="00C842ED">
              <w:rPr>
                <w:sz w:val="28"/>
              </w:rPr>
              <w:t xml:space="preserve">. </w:t>
            </w:r>
            <w:proofErr w:type="gramStart"/>
            <w:r w:rsidR="00C842ED">
              <w:rPr>
                <w:sz w:val="28"/>
              </w:rPr>
              <w:t>В</w:t>
            </w:r>
            <w:r w:rsidRPr="00880F60">
              <w:rPr>
                <w:sz w:val="28"/>
              </w:rPr>
              <w:t>ыполнен</w:t>
            </w:r>
            <w:r w:rsidR="00792525">
              <w:rPr>
                <w:sz w:val="28"/>
              </w:rPr>
              <w:t>ы</w:t>
            </w:r>
            <w:proofErr w:type="gramEnd"/>
            <w:r w:rsidR="00792525">
              <w:rPr>
                <w:sz w:val="28"/>
              </w:rPr>
              <w:t xml:space="preserve"> и защищены более 60</w:t>
            </w:r>
            <w:r w:rsidR="00792525" w:rsidRPr="00792525">
              <w:rPr>
                <w:sz w:val="28"/>
              </w:rPr>
              <w:t>%</w:t>
            </w:r>
            <w:r w:rsidRPr="00880F60">
              <w:rPr>
                <w:sz w:val="28"/>
              </w:rPr>
              <w:t xml:space="preserve"> </w:t>
            </w:r>
            <w:r w:rsidR="00792525">
              <w:rPr>
                <w:sz w:val="28"/>
              </w:rPr>
              <w:t xml:space="preserve">лабораторных и </w:t>
            </w:r>
            <w:r w:rsidR="00792525" w:rsidRPr="00880F60">
              <w:rPr>
                <w:sz w:val="28"/>
              </w:rPr>
              <w:t>практически</w:t>
            </w:r>
            <w:r w:rsidR="00792525">
              <w:rPr>
                <w:sz w:val="28"/>
              </w:rPr>
              <w:t>х</w:t>
            </w:r>
            <w:r w:rsidR="00792525" w:rsidRPr="00880F60">
              <w:rPr>
                <w:sz w:val="28"/>
              </w:rPr>
              <w:t xml:space="preserve"> работ.</w:t>
            </w:r>
          </w:p>
        </w:tc>
        <w:tc>
          <w:tcPr>
            <w:tcW w:w="1717" w:type="dxa"/>
            <w:vAlign w:val="center"/>
          </w:tcPr>
          <w:p w:rsidR="00B20EC9" w:rsidRPr="00880F60" w:rsidRDefault="00B20EC9" w:rsidP="0048043D">
            <w:pPr>
              <w:pStyle w:val="3"/>
              <w:rPr>
                <w:sz w:val="28"/>
              </w:rPr>
            </w:pPr>
            <w:r w:rsidRPr="00880F60">
              <w:rPr>
                <w:sz w:val="28"/>
              </w:rPr>
              <w:t>3</w:t>
            </w:r>
          </w:p>
        </w:tc>
      </w:tr>
      <w:tr w:rsidR="00B20EC9" w:rsidRPr="00880F60" w:rsidTr="004859D0">
        <w:trPr>
          <w:jc w:val="center"/>
        </w:trPr>
        <w:tc>
          <w:tcPr>
            <w:tcW w:w="7338" w:type="dxa"/>
          </w:tcPr>
          <w:p w:rsidR="00B20EC9" w:rsidRPr="00880F60" w:rsidRDefault="00B20EC9" w:rsidP="00C842ED">
            <w:pPr>
              <w:pStyle w:val="3"/>
              <w:jc w:val="both"/>
              <w:rPr>
                <w:sz w:val="28"/>
              </w:rPr>
            </w:pPr>
            <w:r w:rsidRPr="00880F60">
              <w:rPr>
                <w:sz w:val="28"/>
              </w:rPr>
              <w:t xml:space="preserve">Набрано </w:t>
            </w:r>
            <w:r w:rsidR="00792525">
              <w:rPr>
                <w:sz w:val="28"/>
              </w:rPr>
              <w:t>более 20</w:t>
            </w:r>
            <w:r w:rsidRPr="00880F60">
              <w:rPr>
                <w:sz w:val="28"/>
              </w:rPr>
              <w:t xml:space="preserve"> баллов. </w:t>
            </w:r>
            <w:proofErr w:type="gramStart"/>
            <w:r w:rsidR="00C842ED">
              <w:rPr>
                <w:sz w:val="28"/>
              </w:rPr>
              <w:t>В</w:t>
            </w:r>
            <w:r w:rsidR="00C842ED" w:rsidRPr="00880F60">
              <w:rPr>
                <w:sz w:val="28"/>
              </w:rPr>
              <w:t>ыполнен</w:t>
            </w:r>
            <w:r w:rsidR="00C842ED">
              <w:rPr>
                <w:sz w:val="28"/>
              </w:rPr>
              <w:t>ы</w:t>
            </w:r>
            <w:proofErr w:type="gramEnd"/>
            <w:r w:rsidR="00C842ED">
              <w:rPr>
                <w:sz w:val="28"/>
              </w:rPr>
              <w:t xml:space="preserve"> и защищены более 80</w:t>
            </w:r>
            <w:r w:rsidR="00C842ED" w:rsidRPr="00792525">
              <w:rPr>
                <w:sz w:val="28"/>
              </w:rPr>
              <w:t>%</w:t>
            </w:r>
            <w:r w:rsidR="00C842ED" w:rsidRPr="00880F60">
              <w:rPr>
                <w:sz w:val="28"/>
              </w:rPr>
              <w:t xml:space="preserve"> </w:t>
            </w:r>
            <w:r w:rsidR="00C842ED">
              <w:rPr>
                <w:sz w:val="28"/>
              </w:rPr>
              <w:t xml:space="preserve">лабораторных и </w:t>
            </w:r>
            <w:r w:rsidR="00C842ED" w:rsidRPr="00880F60">
              <w:rPr>
                <w:sz w:val="28"/>
              </w:rPr>
              <w:t>практически</w:t>
            </w:r>
            <w:r w:rsidR="00C842ED">
              <w:rPr>
                <w:sz w:val="28"/>
              </w:rPr>
              <w:t>х</w:t>
            </w:r>
            <w:r w:rsidR="00C842ED" w:rsidRPr="00880F60">
              <w:rPr>
                <w:sz w:val="28"/>
              </w:rPr>
              <w:t xml:space="preserve"> работ</w:t>
            </w:r>
            <w:r w:rsidR="00792525" w:rsidRPr="00880F60">
              <w:rPr>
                <w:sz w:val="28"/>
              </w:rPr>
              <w:t>.</w:t>
            </w:r>
          </w:p>
        </w:tc>
        <w:tc>
          <w:tcPr>
            <w:tcW w:w="1717" w:type="dxa"/>
            <w:vAlign w:val="center"/>
          </w:tcPr>
          <w:p w:rsidR="00B20EC9" w:rsidRPr="00880F60" w:rsidRDefault="00B20EC9" w:rsidP="0048043D">
            <w:pPr>
              <w:pStyle w:val="3"/>
              <w:rPr>
                <w:sz w:val="28"/>
              </w:rPr>
            </w:pPr>
            <w:r w:rsidRPr="00880F60">
              <w:rPr>
                <w:sz w:val="28"/>
              </w:rPr>
              <w:t>4</w:t>
            </w:r>
          </w:p>
        </w:tc>
      </w:tr>
      <w:tr w:rsidR="00B20EC9" w:rsidRPr="00880F60" w:rsidTr="004859D0">
        <w:trPr>
          <w:jc w:val="center"/>
        </w:trPr>
        <w:tc>
          <w:tcPr>
            <w:tcW w:w="7338" w:type="dxa"/>
          </w:tcPr>
          <w:p w:rsidR="00B20EC9" w:rsidRPr="00880F60" w:rsidRDefault="00B20EC9" w:rsidP="00C842ED">
            <w:pPr>
              <w:pStyle w:val="3"/>
              <w:jc w:val="both"/>
              <w:rPr>
                <w:sz w:val="28"/>
              </w:rPr>
            </w:pPr>
            <w:r w:rsidRPr="00880F60">
              <w:rPr>
                <w:sz w:val="28"/>
              </w:rPr>
              <w:t xml:space="preserve">Набрано более </w:t>
            </w:r>
            <w:r w:rsidR="00792525">
              <w:rPr>
                <w:sz w:val="28"/>
              </w:rPr>
              <w:t>25</w:t>
            </w:r>
            <w:r w:rsidRPr="00880F60">
              <w:rPr>
                <w:sz w:val="28"/>
              </w:rPr>
              <w:t xml:space="preserve"> баллов. </w:t>
            </w:r>
            <w:r w:rsidR="00C842ED">
              <w:rPr>
                <w:sz w:val="28"/>
              </w:rPr>
              <w:t>В</w:t>
            </w:r>
            <w:r w:rsidRPr="00880F60">
              <w:rPr>
                <w:sz w:val="28"/>
              </w:rPr>
              <w:t xml:space="preserve">ыполнены </w:t>
            </w:r>
            <w:r w:rsidR="00792525">
              <w:rPr>
                <w:sz w:val="28"/>
              </w:rPr>
              <w:t xml:space="preserve">и защищены </w:t>
            </w:r>
            <w:r w:rsidRPr="00880F60">
              <w:rPr>
                <w:sz w:val="28"/>
              </w:rPr>
              <w:t xml:space="preserve">все </w:t>
            </w:r>
            <w:r w:rsidR="00792525">
              <w:rPr>
                <w:sz w:val="28"/>
              </w:rPr>
              <w:t xml:space="preserve">лабораторные и </w:t>
            </w:r>
            <w:r w:rsidRPr="00880F60">
              <w:rPr>
                <w:sz w:val="28"/>
              </w:rPr>
              <w:t>практические работы.</w:t>
            </w:r>
          </w:p>
        </w:tc>
        <w:tc>
          <w:tcPr>
            <w:tcW w:w="1717" w:type="dxa"/>
            <w:vAlign w:val="center"/>
          </w:tcPr>
          <w:p w:rsidR="00B20EC9" w:rsidRPr="00880F60" w:rsidRDefault="00B20EC9" w:rsidP="0048043D">
            <w:pPr>
              <w:pStyle w:val="3"/>
              <w:rPr>
                <w:sz w:val="28"/>
              </w:rPr>
            </w:pPr>
            <w:r w:rsidRPr="00880F60">
              <w:rPr>
                <w:sz w:val="28"/>
              </w:rPr>
              <w:t>5</w:t>
            </w:r>
          </w:p>
        </w:tc>
      </w:tr>
    </w:tbl>
    <w:p w:rsidR="00B20EC9" w:rsidRPr="00880F60" w:rsidRDefault="00B20EC9" w:rsidP="00B20EC9">
      <w:pPr>
        <w:jc w:val="center"/>
        <w:rPr>
          <w:sz w:val="28"/>
          <w:szCs w:val="28"/>
          <w:lang w:val="en-US"/>
        </w:rPr>
      </w:pPr>
    </w:p>
    <w:p w:rsidR="00B20EC9" w:rsidRPr="00880F60" w:rsidRDefault="003319EB" w:rsidP="004859D0">
      <w:pPr>
        <w:pStyle w:val="3"/>
        <w:ind w:firstLine="708"/>
        <w:jc w:val="left"/>
        <w:rPr>
          <w:sz w:val="28"/>
          <w:szCs w:val="28"/>
        </w:rPr>
      </w:pPr>
      <w:r w:rsidRPr="00880F60">
        <w:rPr>
          <w:sz w:val="28"/>
          <w:szCs w:val="28"/>
        </w:rPr>
        <w:t xml:space="preserve">                 </w:t>
      </w:r>
    </w:p>
    <w:p w:rsidR="00B20EC9" w:rsidRPr="00880F60" w:rsidRDefault="00B20EC9" w:rsidP="00B20EC9">
      <w:pPr>
        <w:pStyle w:val="3"/>
        <w:jc w:val="left"/>
        <w:rPr>
          <w:sz w:val="28"/>
          <w:szCs w:val="28"/>
        </w:rPr>
      </w:pPr>
    </w:p>
    <w:p w:rsidR="00B20EC9" w:rsidRPr="00880F60" w:rsidRDefault="00B20EC9" w:rsidP="00B20EC9">
      <w:pPr>
        <w:spacing w:after="200"/>
        <w:rPr>
          <w:rFonts w:eastAsia="Calibri"/>
        </w:rPr>
      </w:pPr>
    </w:p>
    <w:p w:rsidR="00C032AE" w:rsidRPr="00880F60" w:rsidRDefault="00C032AE" w:rsidP="00C032AE">
      <w:pPr>
        <w:rPr>
          <w:rFonts w:eastAsia="Calibri"/>
        </w:rPr>
      </w:pPr>
    </w:p>
    <w:sectPr w:rsidR="00C032AE" w:rsidRPr="00880F60" w:rsidSect="0016108B">
      <w:footerReference w:type="default" r:id="rId8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99" w:rsidRDefault="00985C99" w:rsidP="0016108B">
      <w:r>
        <w:separator/>
      </w:r>
    </w:p>
  </w:endnote>
  <w:endnote w:type="continuationSeparator" w:id="0">
    <w:p w:rsidR="00985C99" w:rsidRDefault="00985C99" w:rsidP="0016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096"/>
    </w:sdtPr>
    <w:sdtContent>
      <w:p w:rsidR="0048043D" w:rsidRDefault="001F5D2D">
        <w:pPr>
          <w:pStyle w:val="ad"/>
          <w:jc w:val="right"/>
        </w:pPr>
        <w:fldSimple w:instr=" PAGE   \* MERGEFORMAT ">
          <w:r w:rsidR="00016FA1">
            <w:rPr>
              <w:noProof/>
            </w:rPr>
            <w:t>3</w:t>
          </w:r>
        </w:fldSimple>
      </w:p>
    </w:sdtContent>
  </w:sdt>
  <w:p w:rsidR="0048043D" w:rsidRDefault="0048043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99" w:rsidRDefault="00985C99" w:rsidP="0016108B">
      <w:r>
        <w:separator/>
      </w:r>
    </w:p>
  </w:footnote>
  <w:footnote w:type="continuationSeparator" w:id="0">
    <w:p w:rsidR="00985C99" w:rsidRDefault="00985C99" w:rsidP="0016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0DC"/>
    <w:multiLevelType w:val="hybridMultilevel"/>
    <w:tmpl w:val="F094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4322"/>
    <w:multiLevelType w:val="hybridMultilevel"/>
    <w:tmpl w:val="D0E6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622B"/>
    <w:multiLevelType w:val="hybridMultilevel"/>
    <w:tmpl w:val="9C8E6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666AF"/>
    <w:multiLevelType w:val="hybridMultilevel"/>
    <w:tmpl w:val="3312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B742F"/>
    <w:multiLevelType w:val="multilevel"/>
    <w:tmpl w:val="8CD0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63C0F4A"/>
    <w:multiLevelType w:val="hybridMultilevel"/>
    <w:tmpl w:val="94F0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A04E3"/>
    <w:multiLevelType w:val="hybridMultilevel"/>
    <w:tmpl w:val="143E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5E0560"/>
    <w:multiLevelType w:val="hybridMultilevel"/>
    <w:tmpl w:val="E542D908"/>
    <w:lvl w:ilvl="0" w:tplc="275A2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602BA"/>
    <w:multiLevelType w:val="hybridMultilevel"/>
    <w:tmpl w:val="F2622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B0694E"/>
    <w:multiLevelType w:val="hybridMultilevel"/>
    <w:tmpl w:val="B7000E2E"/>
    <w:lvl w:ilvl="0" w:tplc="08ECB492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E74EEC"/>
    <w:multiLevelType w:val="multilevel"/>
    <w:tmpl w:val="8CD0A9EE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26C17E2"/>
    <w:multiLevelType w:val="multilevel"/>
    <w:tmpl w:val="84204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41F4C42"/>
    <w:multiLevelType w:val="hybridMultilevel"/>
    <w:tmpl w:val="76BC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00A76"/>
    <w:multiLevelType w:val="hybridMultilevel"/>
    <w:tmpl w:val="5432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E26E5"/>
    <w:multiLevelType w:val="multilevel"/>
    <w:tmpl w:val="84204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14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3"/>
  </w:num>
  <w:num w:numId="12">
    <w:abstractNumId w:val="5"/>
  </w:num>
  <w:num w:numId="13">
    <w:abstractNumId w:val="11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BE7"/>
    <w:rsid w:val="00004C04"/>
    <w:rsid w:val="00016FA1"/>
    <w:rsid w:val="00024882"/>
    <w:rsid w:val="0004483A"/>
    <w:rsid w:val="00055B8B"/>
    <w:rsid w:val="000633A7"/>
    <w:rsid w:val="00073159"/>
    <w:rsid w:val="00095B0C"/>
    <w:rsid w:val="000B2170"/>
    <w:rsid w:val="000B5A2F"/>
    <w:rsid w:val="000C13F8"/>
    <w:rsid w:val="000C6BC2"/>
    <w:rsid w:val="000D4418"/>
    <w:rsid w:val="000E17BF"/>
    <w:rsid w:val="000F14ED"/>
    <w:rsid w:val="000F400B"/>
    <w:rsid w:val="000F7D62"/>
    <w:rsid w:val="00130F3F"/>
    <w:rsid w:val="00141C14"/>
    <w:rsid w:val="00144962"/>
    <w:rsid w:val="00145BB1"/>
    <w:rsid w:val="0016108B"/>
    <w:rsid w:val="001708F4"/>
    <w:rsid w:val="00180C4D"/>
    <w:rsid w:val="00191888"/>
    <w:rsid w:val="001F5D2D"/>
    <w:rsid w:val="00201704"/>
    <w:rsid w:val="002416D8"/>
    <w:rsid w:val="00257F01"/>
    <w:rsid w:val="002959E5"/>
    <w:rsid w:val="002D0079"/>
    <w:rsid w:val="002E05FB"/>
    <w:rsid w:val="002F4650"/>
    <w:rsid w:val="002F6053"/>
    <w:rsid w:val="00301018"/>
    <w:rsid w:val="003113E3"/>
    <w:rsid w:val="00323CA5"/>
    <w:rsid w:val="00326BE7"/>
    <w:rsid w:val="003319EB"/>
    <w:rsid w:val="0034212D"/>
    <w:rsid w:val="00352A98"/>
    <w:rsid w:val="0036661B"/>
    <w:rsid w:val="00373408"/>
    <w:rsid w:val="00375386"/>
    <w:rsid w:val="00382FDE"/>
    <w:rsid w:val="00383B8C"/>
    <w:rsid w:val="003913B9"/>
    <w:rsid w:val="003B34B3"/>
    <w:rsid w:val="00435AA1"/>
    <w:rsid w:val="0048043D"/>
    <w:rsid w:val="004859D0"/>
    <w:rsid w:val="00495925"/>
    <w:rsid w:val="004D1568"/>
    <w:rsid w:val="004D1E22"/>
    <w:rsid w:val="004D3E54"/>
    <w:rsid w:val="00507C99"/>
    <w:rsid w:val="00510E8C"/>
    <w:rsid w:val="00572AD6"/>
    <w:rsid w:val="00574C65"/>
    <w:rsid w:val="00590C0B"/>
    <w:rsid w:val="005B56D5"/>
    <w:rsid w:val="005D4450"/>
    <w:rsid w:val="00623A2F"/>
    <w:rsid w:val="006308D5"/>
    <w:rsid w:val="0063471F"/>
    <w:rsid w:val="00652901"/>
    <w:rsid w:val="00656299"/>
    <w:rsid w:val="006825B4"/>
    <w:rsid w:val="006C4732"/>
    <w:rsid w:val="006C50E5"/>
    <w:rsid w:val="006D6850"/>
    <w:rsid w:val="006E0421"/>
    <w:rsid w:val="007270DC"/>
    <w:rsid w:val="007357A6"/>
    <w:rsid w:val="00750338"/>
    <w:rsid w:val="00755868"/>
    <w:rsid w:val="00760155"/>
    <w:rsid w:val="00792525"/>
    <w:rsid w:val="007B0193"/>
    <w:rsid w:val="007E426A"/>
    <w:rsid w:val="007F3C6C"/>
    <w:rsid w:val="00805BEE"/>
    <w:rsid w:val="00822374"/>
    <w:rsid w:val="00835299"/>
    <w:rsid w:val="0084345F"/>
    <w:rsid w:val="008467CE"/>
    <w:rsid w:val="00861C08"/>
    <w:rsid w:val="00880F60"/>
    <w:rsid w:val="00886158"/>
    <w:rsid w:val="00891510"/>
    <w:rsid w:val="008B4382"/>
    <w:rsid w:val="008D4E09"/>
    <w:rsid w:val="008D5082"/>
    <w:rsid w:val="008F1710"/>
    <w:rsid w:val="00935CE1"/>
    <w:rsid w:val="00953CF1"/>
    <w:rsid w:val="00962232"/>
    <w:rsid w:val="00985C99"/>
    <w:rsid w:val="00992651"/>
    <w:rsid w:val="009954F4"/>
    <w:rsid w:val="009A7A58"/>
    <w:rsid w:val="009C2CDA"/>
    <w:rsid w:val="009C62AD"/>
    <w:rsid w:val="009F538E"/>
    <w:rsid w:val="00A26F9A"/>
    <w:rsid w:val="00A4401F"/>
    <w:rsid w:val="00A4451D"/>
    <w:rsid w:val="00A51C20"/>
    <w:rsid w:val="00A533B2"/>
    <w:rsid w:val="00A576D1"/>
    <w:rsid w:val="00A64464"/>
    <w:rsid w:val="00A753CF"/>
    <w:rsid w:val="00A916D5"/>
    <w:rsid w:val="00A94950"/>
    <w:rsid w:val="00AA3007"/>
    <w:rsid w:val="00AA4B03"/>
    <w:rsid w:val="00AB4FCB"/>
    <w:rsid w:val="00AE30AE"/>
    <w:rsid w:val="00AF6C5F"/>
    <w:rsid w:val="00B20EC9"/>
    <w:rsid w:val="00B36A1B"/>
    <w:rsid w:val="00B4140A"/>
    <w:rsid w:val="00B42ED7"/>
    <w:rsid w:val="00B742CB"/>
    <w:rsid w:val="00B860E4"/>
    <w:rsid w:val="00BC3CF5"/>
    <w:rsid w:val="00BD1F79"/>
    <w:rsid w:val="00BE29E8"/>
    <w:rsid w:val="00BF72B6"/>
    <w:rsid w:val="00C02F49"/>
    <w:rsid w:val="00C032AE"/>
    <w:rsid w:val="00C036D9"/>
    <w:rsid w:val="00C11F2C"/>
    <w:rsid w:val="00C15D41"/>
    <w:rsid w:val="00C24895"/>
    <w:rsid w:val="00C27513"/>
    <w:rsid w:val="00C35C8B"/>
    <w:rsid w:val="00C3621F"/>
    <w:rsid w:val="00C61217"/>
    <w:rsid w:val="00C673F5"/>
    <w:rsid w:val="00C74A61"/>
    <w:rsid w:val="00C842ED"/>
    <w:rsid w:val="00C85E5E"/>
    <w:rsid w:val="00CA2CBE"/>
    <w:rsid w:val="00CC3228"/>
    <w:rsid w:val="00CE6AD4"/>
    <w:rsid w:val="00D05EB1"/>
    <w:rsid w:val="00D10D58"/>
    <w:rsid w:val="00D1120C"/>
    <w:rsid w:val="00D3644C"/>
    <w:rsid w:val="00D45022"/>
    <w:rsid w:val="00D51B56"/>
    <w:rsid w:val="00D90EC7"/>
    <w:rsid w:val="00D928BF"/>
    <w:rsid w:val="00D966FB"/>
    <w:rsid w:val="00D96AF4"/>
    <w:rsid w:val="00DA752D"/>
    <w:rsid w:val="00DB60EB"/>
    <w:rsid w:val="00DC421A"/>
    <w:rsid w:val="00DC4C87"/>
    <w:rsid w:val="00DD07AE"/>
    <w:rsid w:val="00DE38FB"/>
    <w:rsid w:val="00DF012D"/>
    <w:rsid w:val="00E040EB"/>
    <w:rsid w:val="00E31191"/>
    <w:rsid w:val="00E52B04"/>
    <w:rsid w:val="00E56658"/>
    <w:rsid w:val="00E72763"/>
    <w:rsid w:val="00EB233D"/>
    <w:rsid w:val="00EE2CC2"/>
    <w:rsid w:val="00EF025D"/>
    <w:rsid w:val="00F13008"/>
    <w:rsid w:val="00F26736"/>
    <w:rsid w:val="00F41542"/>
    <w:rsid w:val="00F42230"/>
    <w:rsid w:val="00F43F00"/>
    <w:rsid w:val="00F473B3"/>
    <w:rsid w:val="00F65884"/>
    <w:rsid w:val="00F76AC4"/>
    <w:rsid w:val="00F9195A"/>
    <w:rsid w:val="00F94112"/>
    <w:rsid w:val="00FA61DC"/>
    <w:rsid w:val="00FB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BE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26BE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6BE7"/>
    <w:pPr>
      <w:jc w:val="center"/>
    </w:pPr>
    <w:rPr>
      <w:sz w:val="20"/>
      <w:szCs w:val="20"/>
    </w:rPr>
  </w:style>
  <w:style w:type="table" w:styleId="a3">
    <w:name w:val="Table Grid"/>
    <w:basedOn w:val="a1"/>
    <w:rsid w:val="00326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basedOn w:val="a0"/>
    <w:link w:val="3"/>
    <w:rsid w:val="00AE30AE"/>
  </w:style>
  <w:style w:type="paragraph" w:styleId="a4">
    <w:name w:val="Subtitle"/>
    <w:basedOn w:val="a"/>
    <w:next w:val="a"/>
    <w:link w:val="a5"/>
    <w:qFormat/>
    <w:rsid w:val="00AE3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rsid w:val="00AE3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AE30AE"/>
    <w:pPr>
      <w:widowControl w:val="0"/>
      <w:autoSpaceDE w:val="0"/>
      <w:autoSpaceDN w:val="0"/>
      <w:adjustRightInd w:val="0"/>
      <w:ind w:left="720" w:firstLine="709"/>
      <w:contextualSpacing/>
    </w:pPr>
    <w:rPr>
      <w:rFonts w:eastAsiaTheme="minorEastAsia"/>
      <w:szCs w:val="20"/>
    </w:rPr>
  </w:style>
  <w:style w:type="paragraph" w:styleId="a7">
    <w:name w:val="Title"/>
    <w:basedOn w:val="a"/>
    <w:link w:val="a8"/>
    <w:qFormat/>
    <w:rsid w:val="00AE30AE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AE30AE"/>
    <w:rPr>
      <w:b/>
      <w:bCs/>
      <w:sz w:val="28"/>
      <w:szCs w:val="24"/>
    </w:rPr>
  </w:style>
  <w:style w:type="numbering" w:customStyle="1" w:styleId="1">
    <w:name w:val="Стиль1"/>
    <w:rsid w:val="00F43F00"/>
    <w:pPr>
      <w:numPr>
        <w:numId w:val="5"/>
      </w:numPr>
    </w:pPr>
  </w:style>
  <w:style w:type="paragraph" w:styleId="a9">
    <w:name w:val="header"/>
    <w:basedOn w:val="a"/>
    <w:link w:val="aa"/>
    <w:uiPriority w:val="99"/>
    <w:unhideWhenUsed/>
    <w:rsid w:val="00A26F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</w:pPr>
    <w:rPr>
      <w:rFonts w:eastAsiaTheme="minorEastAsia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26F9A"/>
    <w:rPr>
      <w:rFonts w:eastAsiaTheme="minorEastAsia"/>
      <w:sz w:val="24"/>
    </w:rPr>
  </w:style>
  <w:style w:type="paragraph" w:styleId="ab">
    <w:name w:val="Balloon Text"/>
    <w:basedOn w:val="a"/>
    <w:link w:val="ac"/>
    <w:rsid w:val="00FB7B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B7B02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1610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108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004C04"/>
    <w:rPr>
      <w:color w:val="808080"/>
    </w:rPr>
  </w:style>
  <w:style w:type="character" w:customStyle="1" w:styleId="11">
    <w:name w:val="Заголовок 1 Знак"/>
    <w:basedOn w:val="a0"/>
    <w:link w:val="10"/>
    <w:rsid w:val="00E72763"/>
    <w:rPr>
      <w:b/>
      <w:sz w:val="24"/>
    </w:rPr>
  </w:style>
  <w:style w:type="paragraph" w:styleId="af0">
    <w:name w:val="Body Text"/>
    <w:basedOn w:val="a"/>
    <w:link w:val="af1"/>
    <w:rsid w:val="00880F60"/>
    <w:pPr>
      <w:spacing w:after="120"/>
    </w:pPr>
  </w:style>
  <w:style w:type="character" w:customStyle="1" w:styleId="af1">
    <w:name w:val="Основной текст Знак"/>
    <w:basedOn w:val="a0"/>
    <w:link w:val="af0"/>
    <w:rsid w:val="00880F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433B-9FCA-46AB-B34D-496FACB1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Кировское областное государственное     </vt:lpstr>
    </vt:vector>
  </TitlesOfParts>
  <Company>KAT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Кировское областное государственное</dc:title>
  <dc:creator>glushkova</dc:creator>
  <cp:lastModifiedBy>Zav_labet</cp:lastModifiedBy>
  <cp:revision>4</cp:revision>
  <cp:lastPrinted>2015-12-04T05:31:00Z</cp:lastPrinted>
  <dcterms:created xsi:type="dcterms:W3CDTF">2015-12-11T05:33:00Z</dcterms:created>
  <dcterms:modified xsi:type="dcterms:W3CDTF">2015-12-11T05:42:00Z</dcterms:modified>
</cp:coreProperties>
</file>